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2B948" w14:textId="77777777" w:rsidR="006E6D5C" w:rsidRPr="006E6D5C" w:rsidRDefault="006E6D5C" w:rsidP="009D37CE">
      <w:pPr>
        <w:pStyle w:val="NormaleWeb"/>
        <w:spacing w:before="0" w:beforeAutospacing="0" w:after="0" w:line="240" w:lineRule="auto"/>
        <w:jc w:val="center"/>
        <w:rPr>
          <w:rFonts w:asciiTheme="minorHAnsi" w:hAnsiTheme="minorHAnsi"/>
          <w:bCs/>
          <w:sz w:val="28"/>
        </w:rPr>
      </w:pPr>
      <w:bookmarkStart w:id="0" w:name="_GoBack"/>
      <w:bookmarkEnd w:id="0"/>
      <w:r w:rsidRPr="006E6D5C">
        <w:rPr>
          <w:rFonts w:asciiTheme="minorHAnsi" w:hAnsiTheme="minorHAnsi"/>
          <w:bCs/>
          <w:sz w:val="28"/>
        </w:rPr>
        <w:t>Incontro</w:t>
      </w:r>
    </w:p>
    <w:p w14:paraId="4F1ABE65" w14:textId="77777777" w:rsidR="009D37CE" w:rsidRPr="006E6D5C" w:rsidRDefault="009D37CE" w:rsidP="009D37CE">
      <w:pPr>
        <w:pStyle w:val="NormaleWeb"/>
        <w:spacing w:before="0" w:beforeAutospacing="0" w:after="0" w:line="240" w:lineRule="auto"/>
        <w:jc w:val="center"/>
        <w:rPr>
          <w:rFonts w:asciiTheme="minorHAnsi" w:hAnsiTheme="minorHAnsi"/>
          <w:b/>
          <w:color w:val="000099"/>
          <w:sz w:val="36"/>
        </w:rPr>
      </w:pPr>
      <w:r w:rsidRPr="006E6D5C">
        <w:rPr>
          <w:rFonts w:asciiTheme="minorHAnsi" w:hAnsiTheme="minorHAnsi"/>
          <w:b/>
          <w:bCs/>
          <w:color w:val="000099"/>
          <w:sz w:val="40"/>
        </w:rPr>
        <w:t>Se l’America siamo noi</w:t>
      </w:r>
      <w:r w:rsidRPr="006E6D5C">
        <w:rPr>
          <w:rFonts w:asciiTheme="minorHAnsi" w:hAnsiTheme="minorHAnsi"/>
          <w:b/>
          <w:color w:val="000099"/>
          <w:sz w:val="40"/>
        </w:rPr>
        <w:br/>
      </w:r>
      <w:r w:rsidRPr="006E6D5C">
        <w:rPr>
          <w:rFonts w:asciiTheme="minorHAnsi" w:hAnsiTheme="minorHAnsi"/>
          <w:b/>
          <w:bCs/>
          <w:color w:val="000099"/>
          <w:sz w:val="40"/>
        </w:rPr>
        <w:t>Migranti: i numeri, le risorse, l’accoglienza</w:t>
      </w:r>
    </w:p>
    <w:p w14:paraId="50070E38" w14:textId="77777777" w:rsidR="006E6D5C" w:rsidRDefault="006E6D5C" w:rsidP="009D37CE">
      <w:pPr>
        <w:pStyle w:val="NormaleWeb"/>
        <w:spacing w:before="0" w:beforeAutospacing="0" w:after="0" w:line="240" w:lineRule="auto"/>
        <w:rPr>
          <w:rFonts w:asciiTheme="minorHAnsi" w:hAnsiTheme="minorHAnsi"/>
        </w:rPr>
      </w:pPr>
    </w:p>
    <w:p w14:paraId="39B958E7" w14:textId="77777777" w:rsidR="006E6D5C" w:rsidRDefault="006E6D5C" w:rsidP="009D37CE">
      <w:pPr>
        <w:pStyle w:val="NormaleWeb"/>
        <w:spacing w:before="0" w:beforeAutospacing="0" w:after="0" w:line="240" w:lineRule="auto"/>
        <w:rPr>
          <w:rFonts w:asciiTheme="minorHAnsi" w:hAnsiTheme="minorHAnsi"/>
        </w:rPr>
      </w:pPr>
    </w:p>
    <w:p w14:paraId="1694789A" w14:textId="77777777" w:rsidR="006E6D5C" w:rsidRPr="00511709" w:rsidRDefault="006E6D5C" w:rsidP="009D37CE">
      <w:pPr>
        <w:pStyle w:val="NormaleWeb"/>
        <w:spacing w:before="0" w:beforeAutospacing="0" w:after="0" w:line="240" w:lineRule="auto"/>
        <w:rPr>
          <w:rFonts w:asciiTheme="minorHAnsi" w:hAnsiTheme="minorHAnsi"/>
          <w:sz w:val="10"/>
        </w:rPr>
      </w:pPr>
    </w:p>
    <w:p w14:paraId="58E367E3" w14:textId="77777777" w:rsidR="009D37CE" w:rsidRPr="006E6D5C" w:rsidRDefault="009D37CE" w:rsidP="009D37CE">
      <w:pPr>
        <w:pStyle w:val="NormaleWeb"/>
        <w:spacing w:before="0" w:beforeAutospacing="0" w:after="0" w:line="240" w:lineRule="auto"/>
        <w:jc w:val="center"/>
        <w:rPr>
          <w:rFonts w:asciiTheme="minorHAnsi" w:hAnsiTheme="minorHAnsi"/>
          <w:sz w:val="32"/>
          <w:szCs w:val="27"/>
        </w:rPr>
      </w:pPr>
      <w:r w:rsidRPr="006E6D5C">
        <w:rPr>
          <w:rFonts w:asciiTheme="minorHAnsi" w:hAnsiTheme="minorHAnsi"/>
          <w:b/>
          <w:bCs/>
          <w:color w:val="000000"/>
          <w:sz w:val="32"/>
          <w:szCs w:val="27"/>
        </w:rPr>
        <w:t>Suggerimenti di lettura e approfondimento</w:t>
      </w:r>
    </w:p>
    <w:p w14:paraId="2715554B" w14:textId="77777777" w:rsidR="009D37CE" w:rsidRDefault="009D37CE" w:rsidP="009D37CE">
      <w:pPr>
        <w:pStyle w:val="NormaleWeb"/>
        <w:spacing w:before="0" w:beforeAutospacing="0" w:after="0" w:line="240" w:lineRule="auto"/>
        <w:rPr>
          <w:rFonts w:asciiTheme="minorHAnsi" w:hAnsiTheme="minorHAnsi"/>
          <w:sz w:val="27"/>
          <w:szCs w:val="27"/>
        </w:rPr>
      </w:pPr>
    </w:p>
    <w:p w14:paraId="7875F250" w14:textId="77777777" w:rsidR="006E6D5C" w:rsidRPr="00511709" w:rsidRDefault="006E6D5C" w:rsidP="009D37CE">
      <w:pPr>
        <w:pStyle w:val="NormaleWeb"/>
        <w:spacing w:before="0" w:beforeAutospacing="0" w:after="0" w:line="240" w:lineRule="auto"/>
        <w:rPr>
          <w:rFonts w:asciiTheme="minorHAnsi" w:hAnsiTheme="minorHAnsi"/>
          <w:sz w:val="27"/>
          <w:szCs w:val="27"/>
        </w:rPr>
      </w:pPr>
    </w:p>
    <w:p w14:paraId="5FDDDF9F" w14:textId="77777777" w:rsidR="009D37CE" w:rsidRPr="006E6D5C" w:rsidRDefault="009D37CE" w:rsidP="009D37CE">
      <w:pPr>
        <w:pStyle w:val="NormaleWeb"/>
        <w:spacing w:before="0" w:beforeAutospacing="0" w:after="0" w:line="240" w:lineRule="auto"/>
        <w:rPr>
          <w:rFonts w:asciiTheme="minorHAnsi" w:hAnsiTheme="minorHAnsi"/>
          <w:sz w:val="28"/>
          <w:szCs w:val="27"/>
        </w:rPr>
      </w:pPr>
      <w:r w:rsidRPr="006E6D5C">
        <w:rPr>
          <w:rFonts w:asciiTheme="minorHAnsi" w:hAnsiTheme="minorHAnsi"/>
          <w:color w:val="000000"/>
          <w:sz w:val="28"/>
          <w:szCs w:val="27"/>
        </w:rPr>
        <w:t xml:space="preserve">S. </w:t>
      </w:r>
      <w:proofErr w:type="spellStart"/>
      <w:r w:rsidRPr="006E6D5C">
        <w:rPr>
          <w:rFonts w:asciiTheme="minorHAnsi" w:hAnsiTheme="minorHAnsi"/>
          <w:color w:val="000000"/>
          <w:sz w:val="28"/>
          <w:szCs w:val="27"/>
        </w:rPr>
        <w:t>Benhabib</w:t>
      </w:r>
      <w:proofErr w:type="spellEnd"/>
      <w:r w:rsidRPr="006E6D5C">
        <w:rPr>
          <w:rFonts w:asciiTheme="minorHAnsi" w:hAnsiTheme="minorHAnsi"/>
          <w:color w:val="000000"/>
          <w:sz w:val="28"/>
          <w:szCs w:val="27"/>
        </w:rPr>
        <w:t xml:space="preserve">, </w:t>
      </w:r>
      <w:r w:rsidRPr="006E6D5C">
        <w:rPr>
          <w:rFonts w:asciiTheme="minorHAnsi" w:hAnsiTheme="minorHAnsi"/>
          <w:i/>
          <w:iCs/>
          <w:color w:val="000000"/>
          <w:sz w:val="28"/>
          <w:szCs w:val="27"/>
        </w:rPr>
        <w:t>Le rivendicazioni dell’identità culturale</w:t>
      </w:r>
      <w:r w:rsidRPr="006E6D5C">
        <w:rPr>
          <w:rFonts w:asciiTheme="minorHAnsi" w:hAnsiTheme="minorHAnsi"/>
          <w:color w:val="000000"/>
          <w:sz w:val="28"/>
          <w:szCs w:val="27"/>
        </w:rPr>
        <w:t>, Bologna, Il Mulino, 2005</w:t>
      </w:r>
    </w:p>
    <w:p w14:paraId="5DD8BAA4" w14:textId="77777777" w:rsidR="009D37CE" w:rsidRPr="006E6D5C" w:rsidRDefault="009D37CE" w:rsidP="009D37CE">
      <w:pPr>
        <w:pStyle w:val="NormaleWeb"/>
        <w:spacing w:before="0" w:beforeAutospacing="0" w:after="0" w:line="240" w:lineRule="auto"/>
        <w:rPr>
          <w:rFonts w:asciiTheme="minorHAnsi" w:hAnsiTheme="minorHAnsi"/>
          <w:sz w:val="28"/>
          <w:szCs w:val="27"/>
        </w:rPr>
      </w:pPr>
      <w:r w:rsidRPr="006E6D5C">
        <w:rPr>
          <w:rFonts w:asciiTheme="minorHAnsi" w:hAnsiTheme="minorHAnsi"/>
          <w:color w:val="000000"/>
          <w:sz w:val="28"/>
          <w:szCs w:val="27"/>
        </w:rPr>
        <w:t xml:space="preserve">S. </w:t>
      </w:r>
      <w:proofErr w:type="spellStart"/>
      <w:r w:rsidRPr="006E6D5C">
        <w:rPr>
          <w:rFonts w:asciiTheme="minorHAnsi" w:hAnsiTheme="minorHAnsi"/>
          <w:color w:val="000000"/>
          <w:sz w:val="28"/>
          <w:szCs w:val="27"/>
        </w:rPr>
        <w:t>Benhabib</w:t>
      </w:r>
      <w:proofErr w:type="spellEnd"/>
      <w:r w:rsidRPr="006E6D5C">
        <w:rPr>
          <w:rFonts w:asciiTheme="minorHAnsi" w:hAnsiTheme="minorHAnsi"/>
          <w:color w:val="000000"/>
          <w:sz w:val="28"/>
          <w:szCs w:val="27"/>
        </w:rPr>
        <w:t xml:space="preserve">, </w:t>
      </w:r>
      <w:r w:rsidRPr="006E6D5C">
        <w:rPr>
          <w:rFonts w:asciiTheme="minorHAnsi" w:hAnsiTheme="minorHAnsi"/>
          <w:i/>
          <w:iCs/>
          <w:color w:val="000000"/>
          <w:sz w:val="28"/>
          <w:szCs w:val="27"/>
        </w:rPr>
        <w:t>I diritti degli altri</w:t>
      </w:r>
      <w:r w:rsidRPr="006E6D5C">
        <w:rPr>
          <w:rFonts w:asciiTheme="minorHAnsi" w:hAnsiTheme="minorHAnsi"/>
          <w:color w:val="000000"/>
          <w:sz w:val="28"/>
          <w:szCs w:val="27"/>
        </w:rPr>
        <w:t>, Milano, Cortina, 2006</w:t>
      </w:r>
    </w:p>
    <w:p w14:paraId="5E7D0449" w14:textId="77777777" w:rsidR="009D37CE" w:rsidRPr="006E6D5C" w:rsidRDefault="009D37CE" w:rsidP="009D37CE">
      <w:pPr>
        <w:pStyle w:val="NormaleWeb"/>
        <w:spacing w:before="0" w:beforeAutospacing="0" w:after="0" w:line="240" w:lineRule="auto"/>
        <w:rPr>
          <w:rFonts w:asciiTheme="minorHAnsi" w:hAnsiTheme="minorHAnsi"/>
          <w:sz w:val="28"/>
          <w:szCs w:val="27"/>
        </w:rPr>
      </w:pPr>
      <w:r w:rsidRPr="006E6D5C">
        <w:rPr>
          <w:rFonts w:asciiTheme="minorHAnsi" w:hAnsiTheme="minorHAnsi"/>
          <w:color w:val="000000"/>
          <w:sz w:val="28"/>
          <w:szCs w:val="27"/>
        </w:rPr>
        <w:t xml:space="preserve">A. </w:t>
      </w:r>
      <w:proofErr w:type="spellStart"/>
      <w:r w:rsidRPr="006E6D5C">
        <w:rPr>
          <w:rFonts w:asciiTheme="minorHAnsi" w:hAnsiTheme="minorHAnsi"/>
          <w:color w:val="000000"/>
          <w:sz w:val="28"/>
          <w:szCs w:val="27"/>
        </w:rPr>
        <w:t>Cassese</w:t>
      </w:r>
      <w:proofErr w:type="spellEnd"/>
      <w:r w:rsidRPr="006E6D5C">
        <w:rPr>
          <w:rFonts w:asciiTheme="minorHAnsi" w:hAnsiTheme="minorHAnsi"/>
          <w:color w:val="000000"/>
          <w:sz w:val="28"/>
          <w:szCs w:val="27"/>
        </w:rPr>
        <w:t xml:space="preserve">, </w:t>
      </w:r>
      <w:r w:rsidRPr="006E6D5C">
        <w:rPr>
          <w:rFonts w:asciiTheme="minorHAnsi" w:hAnsiTheme="minorHAnsi"/>
          <w:i/>
          <w:iCs/>
          <w:color w:val="000000"/>
          <w:sz w:val="28"/>
          <w:szCs w:val="27"/>
        </w:rPr>
        <w:t>I diritti umani nel mondo contemporaneo</w:t>
      </w:r>
      <w:r w:rsidRPr="006E6D5C">
        <w:rPr>
          <w:rFonts w:asciiTheme="minorHAnsi" w:hAnsiTheme="minorHAnsi"/>
          <w:color w:val="000000"/>
          <w:sz w:val="28"/>
          <w:szCs w:val="27"/>
        </w:rPr>
        <w:t>, Roma-Bari, Laterza, 1988</w:t>
      </w:r>
    </w:p>
    <w:p w14:paraId="7D1A5522" w14:textId="77777777" w:rsidR="009D37CE" w:rsidRPr="006E6D5C" w:rsidRDefault="009D37CE" w:rsidP="009D37CE">
      <w:pPr>
        <w:pStyle w:val="NormaleWeb"/>
        <w:spacing w:before="0" w:beforeAutospacing="0" w:after="0" w:line="240" w:lineRule="auto"/>
        <w:rPr>
          <w:rFonts w:asciiTheme="minorHAnsi" w:hAnsiTheme="minorHAnsi"/>
          <w:sz w:val="28"/>
          <w:szCs w:val="27"/>
        </w:rPr>
      </w:pPr>
      <w:r w:rsidRPr="006E6D5C">
        <w:rPr>
          <w:rFonts w:asciiTheme="minorHAnsi" w:hAnsiTheme="minorHAnsi"/>
          <w:i/>
          <w:iCs/>
          <w:color w:val="000000"/>
          <w:sz w:val="28"/>
          <w:szCs w:val="27"/>
        </w:rPr>
        <w:t xml:space="preserve">Dichiarazione universale dei diritti umani </w:t>
      </w:r>
      <w:r w:rsidRPr="006E6D5C">
        <w:rPr>
          <w:rFonts w:asciiTheme="minorHAnsi" w:hAnsiTheme="minorHAnsi"/>
          <w:color w:val="000000"/>
          <w:sz w:val="28"/>
          <w:szCs w:val="27"/>
        </w:rPr>
        <w:t>(1948)</w:t>
      </w:r>
    </w:p>
    <w:p w14:paraId="7640F9C7" w14:textId="77777777" w:rsidR="009D37CE" w:rsidRPr="006E6D5C" w:rsidRDefault="009D37CE" w:rsidP="009D37CE">
      <w:pPr>
        <w:pStyle w:val="NormaleWeb"/>
        <w:spacing w:before="0" w:beforeAutospacing="0" w:after="0" w:line="240" w:lineRule="auto"/>
        <w:rPr>
          <w:rFonts w:asciiTheme="minorHAnsi" w:hAnsiTheme="minorHAnsi"/>
          <w:sz w:val="28"/>
          <w:szCs w:val="27"/>
        </w:rPr>
      </w:pPr>
      <w:r w:rsidRPr="006E6D5C">
        <w:rPr>
          <w:rFonts w:asciiTheme="minorHAnsi" w:hAnsiTheme="minorHAnsi"/>
          <w:color w:val="000000"/>
          <w:sz w:val="28"/>
          <w:szCs w:val="27"/>
        </w:rPr>
        <w:t xml:space="preserve">C. </w:t>
      </w:r>
      <w:proofErr w:type="spellStart"/>
      <w:r w:rsidRPr="006E6D5C">
        <w:rPr>
          <w:rFonts w:asciiTheme="minorHAnsi" w:hAnsiTheme="minorHAnsi"/>
          <w:color w:val="000000"/>
          <w:sz w:val="28"/>
          <w:szCs w:val="27"/>
        </w:rPr>
        <w:t>Focarelli</w:t>
      </w:r>
      <w:proofErr w:type="spellEnd"/>
      <w:r w:rsidRPr="006E6D5C">
        <w:rPr>
          <w:rFonts w:asciiTheme="minorHAnsi" w:hAnsiTheme="minorHAnsi"/>
          <w:color w:val="000000"/>
          <w:sz w:val="28"/>
          <w:szCs w:val="27"/>
        </w:rPr>
        <w:t xml:space="preserve">, </w:t>
      </w:r>
      <w:r w:rsidRPr="006E6D5C">
        <w:rPr>
          <w:rFonts w:asciiTheme="minorHAnsi" w:hAnsiTheme="minorHAnsi"/>
          <w:i/>
          <w:iCs/>
          <w:color w:val="000000"/>
          <w:sz w:val="28"/>
          <w:szCs w:val="27"/>
        </w:rPr>
        <w:t>La persona umana nel diritto internazionale</w:t>
      </w:r>
      <w:r w:rsidRPr="006E6D5C">
        <w:rPr>
          <w:rFonts w:asciiTheme="minorHAnsi" w:hAnsiTheme="minorHAnsi"/>
          <w:color w:val="000000"/>
          <w:sz w:val="28"/>
          <w:szCs w:val="27"/>
        </w:rPr>
        <w:t>, Bologna, Il Mulino, 2013</w:t>
      </w:r>
    </w:p>
    <w:p w14:paraId="35BB2E05" w14:textId="77777777" w:rsidR="009D37CE" w:rsidRPr="006E6D5C" w:rsidRDefault="009D37CE" w:rsidP="009D37CE">
      <w:pPr>
        <w:pStyle w:val="NormaleWeb"/>
        <w:spacing w:before="0" w:beforeAutospacing="0" w:after="0" w:line="240" w:lineRule="auto"/>
        <w:rPr>
          <w:rFonts w:asciiTheme="minorHAnsi" w:hAnsiTheme="minorHAnsi"/>
          <w:sz w:val="28"/>
          <w:szCs w:val="27"/>
        </w:rPr>
      </w:pPr>
      <w:r w:rsidRPr="006E6D5C">
        <w:rPr>
          <w:rFonts w:asciiTheme="minorHAnsi" w:hAnsiTheme="minorHAnsi"/>
          <w:color w:val="0D0D12"/>
          <w:sz w:val="28"/>
          <w:szCs w:val="27"/>
        </w:rPr>
        <w:t xml:space="preserve">J. </w:t>
      </w:r>
      <w:proofErr w:type="spellStart"/>
      <w:r w:rsidRPr="006E6D5C">
        <w:rPr>
          <w:rFonts w:asciiTheme="minorHAnsi" w:hAnsiTheme="minorHAnsi"/>
          <w:color w:val="0D0D12"/>
          <w:sz w:val="28"/>
          <w:szCs w:val="27"/>
        </w:rPr>
        <w:t>Habermas-Ch</w:t>
      </w:r>
      <w:proofErr w:type="spellEnd"/>
      <w:r w:rsidRPr="006E6D5C">
        <w:rPr>
          <w:rFonts w:asciiTheme="minorHAnsi" w:hAnsiTheme="minorHAnsi"/>
          <w:color w:val="0D0D12"/>
          <w:sz w:val="28"/>
          <w:szCs w:val="27"/>
        </w:rPr>
        <w:t xml:space="preserve">. Taylor, </w:t>
      </w:r>
      <w:r w:rsidRPr="006E6D5C">
        <w:rPr>
          <w:rFonts w:asciiTheme="minorHAnsi" w:hAnsiTheme="minorHAnsi"/>
          <w:i/>
          <w:iCs/>
          <w:color w:val="0D0D12"/>
          <w:sz w:val="28"/>
          <w:szCs w:val="27"/>
        </w:rPr>
        <w:t>Multiculturalismo</w:t>
      </w:r>
      <w:r w:rsidRPr="006E6D5C">
        <w:rPr>
          <w:rFonts w:asciiTheme="minorHAnsi" w:hAnsiTheme="minorHAnsi"/>
          <w:color w:val="0D0D12"/>
          <w:sz w:val="28"/>
          <w:szCs w:val="27"/>
        </w:rPr>
        <w:t>, Feltrinelli, 2008</w:t>
      </w:r>
    </w:p>
    <w:p w14:paraId="68E150DA" w14:textId="77777777" w:rsidR="009D37CE" w:rsidRPr="006E6D5C" w:rsidRDefault="009D37CE" w:rsidP="009D37CE">
      <w:pPr>
        <w:pStyle w:val="NormaleWeb"/>
        <w:spacing w:before="0" w:beforeAutospacing="0" w:after="0" w:line="240" w:lineRule="auto"/>
        <w:rPr>
          <w:rFonts w:asciiTheme="minorHAnsi" w:hAnsiTheme="minorHAnsi"/>
          <w:sz w:val="28"/>
          <w:szCs w:val="27"/>
        </w:rPr>
      </w:pPr>
      <w:r w:rsidRPr="006E6D5C">
        <w:rPr>
          <w:rFonts w:asciiTheme="minorHAnsi" w:hAnsiTheme="minorHAnsi"/>
          <w:color w:val="000000"/>
          <w:sz w:val="28"/>
          <w:szCs w:val="27"/>
        </w:rPr>
        <w:t xml:space="preserve">W. </w:t>
      </w:r>
      <w:proofErr w:type="spellStart"/>
      <w:r w:rsidRPr="006E6D5C">
        <w:rPr>
          <w:rFonts w:asciiTheme="minorHAnsi" w:hAnsiTheme="minorHAnsi"/>
          <w:color w:val="000000"/>
          <w:sz w:val="28"/>
          <w:szCs w:val="27"/>
        </w:rPr>
        <w:t>Kimlicka</w:t>
      </w:r>
      <w:proofErr w:type="spellEnd"/>
      <w:r w:rsidRPr="006E6D5C">
        <w:rPr>
          <w:rFonts w:asciiTheme="minorHAnsi" w:hAnsiTheme="minorHAnsi"/>
          <w:color w:val="000000"/>
          <w:sz w:val="28"/>
          <w:szCs w:val="27"/>
        </w:rPr>
        <w:t xml:space="preserve">, </w:t>
      </w:r>
      <w:r w:rsidRPr="006E6D5C">
        <w:rPr>
          <w:rFonts w:asciiTheme="minorHAnsi" w:hAnsiTheme="minorHAnsi"/>
          <w:i/>
          <w:iCs/>
          <w:color w:val="000000"/>
          <w:sz w:val="28"/>
          <w:szCs w:val="27"/>
        </w:rPr>
        <w:t>La cittadinanza multiculturale</w:t>
      </w:r>
      <w:r w:rsidRPr="006E6D5C">
        <w:rPr>
          <w:rFonts w:asciiTheme="minorHAnsi" w:hAnsiTheme="minorHAnsi"/>
          <w:color w:val="000000"/>
          <w:sz w:val="28"/>
          <w:szCs w:val="27"/>
        </w:rPr>
        <w:t>, Bologna, Il Mulino, 1999</w:t>
      </w:r>
    </w:p>
    <w:p w14:paraId="26E7AFA3" w14:textId="77777777" w:rsidR="009D37CE" w:rsidRPr="006E6D5C" w:rsidRDefault="009D37CE" w:rsidP="009D37CE">
      <w:pPr>
        <w:pStyle w:val="NormaleWeb"/>
        <w:spacing w:before="0" w:beforeAutospacing="0" w:after="0" w:line="240" w:lineRule="auto"/>
        <w:rPr>
          <w:rFonts w:asciiTheme="minorHAnsi" w:hAnsiTheme="minorHAnsi"/>
          <w:spacing w:val="-12"/>
          <w:sz w:val="28"/>
          <w:szCs w:val="27"/>
        </w:rPr>
      </w:pPr>
      <w:r w:rsidRPr="006E6D5C">
        <w:rPr>
          <w:rFonts w:asciiTheme="minorHAnsi" w:hAnsiTheme="minorHAnsi"/>
          <w:color w:val="000000"/>
          <w:sz w:val="28"/>
          <w:szCs w:val="27"/>
        </w:rPr>
        <w:t xml:space="preserve">G. </w:t>
      </w:r>
      <w:proofErr w:type="spellStart"/>
      <w:r w:rsidRPr="006E6D5C">
        <w:rPr>
          <w:rFonts w:asciiTheme="minorHAnsi" w:hAnsiTheme="minorHAnsi"/>
          <w:color w:val="000000"/>
          <w:sz w:val="28"/>
          <w:szCs w:val="27"/>
        </w:rPr>
        <w:t>Oestreich</w:t>
      </w:r>
      <w:proofErr w:type="spellEnd"/>
      <w:r w:rsidRPr="006E6D5C">
        <w:rPr>
          <w:rFonts w:asciiTheme="minorHAnsi" w:hAnsiTheme="minorHAnsi"/>
          <w:color w:val="000000"/>
          <w:sz w:val="28"/>
          <w:szCs w:val="27"/>
        </w:rPr>
        <w:t xml:space="preserve">, </w:t>
      </w:r>
      <w:r w:rsidRPr="006E6D5C">
        <w:rPr>
          <w:rFonts w:asciiTheme="minorHAnsi" w:hAnsiTheme="minorHAnsi"/>
          <w:i/>
          <w:iCs/>
          <w:color w:val="000000"/>
          <w:sz w:val="28"/>
          <w:szCs w:val="27"/>
        </w:rPr>
        <w:t>Storia dei diritti umani e delle libertà fondamentali</w:t>
      </w:r>
      <w:r w:rsidRPr="006E6D5C">
        <w:rPr>
          <w:rFonts w:asciiTheme="minorHAnsi" w:hAnsiTheme="minorHAnsi"/>
          <w:color w:val="000000"/>
          <w:sz w:val="28"/>
          <w:szCs w:val="27"/>
        </w:rPr>
        <w:t xml:space="preserve">, </w:t>
      </w:r>
      <w:r w:rsidRPr="006E6D5C">
        <w:rPr>
          <w:rFonts w:asciiTheme="minorHAnsi" w:hAnsiTheme="minorHAnsi"/>
          <w:color w:val="000000"/>
          <w:spacing w:val="-12"/>
          <w:sz w:val="28"/>
          <w:szCs w:val="27"/>
        </w:rPr>
        <w:t>Roma-Bari, Laterza, 2001</w:t>
      </w:r>
    </w:p>
    <w:p w14:paraId="2149BE08" w14:textId="77777777" w:rsidR="009D37CE" w:rsidRPr="006E6D5C" w:rsidRDefault="009D37CE" w:rsidP="009D37CE">
      <w:pPr>
        <w:pStyle w:val="NormaleWeb"/>
        <w:spacing w:before="0" w:beforeAutospacing="0" w:after="0" w:line="240" w:lineRule="auto"/>
        <w:rPr>
          <w:rFonts w:asciiTheme="minorHAnsi" w:hAnsiTheme="minorHAnsi"/>
          <w:sz w:val="28"/>
          <w:szCs w:val="27"/>
          <w:lang w:val="en-US"/>
        </w:rPr>
      </w:pPr>
      <w:r w:rsidRPr="006E6D5C">
        <w:rPr>
          <w:rFonts w:asciiTheme="minorHAnsi" w:hAnsiTheme="minorHAnsi"/>
          <w:color w:val="0D0D12"/>
          <w:sz w:val="28"/>
          <w:szCs w:val="27"/>
          <w:lang w:val="en-US"/>
        </w:rPr>
        <w:t xml:space="preserve">Joseph </w:t>
      </w:r>
      <w:proofErr w:type="spellStart"/>
      <w:r w:rsidRPr="006E6D5C">
        <w:rPr>
          <w:rFonts w:asciiTheme="minorHAnsi" w:hAnsiTheme="minorHAnsi"/>
          <w:color w:val="0D0D12"/>
          <w:sz w:val="28"/>
          <w:szCs w:val="27"/>
          <w:lang w:val="en-US"/>
        </w:rPr>
        <w:t>Raz</w:t>
      </w:r>
      <w:proofErr w:type="spellEnd"/>
      <w:r w:rsidRPr="006E6D5C">
        <w:rPr>
          <w:rFonts w:asciiTheme="minorHAnsi" w:hAnsiTheme="minorHAnsi"/>
          <w:color w:val="0D0D12"/>
          <w:sz w:val="28"/>
          <w:szCs w:val="27"/>
          <w:lang w:val="en-US"/>
        </w:rPr>
        <w:t xml:space="preserve">, “Multiculturalism: A Liberal Perspective,” in Dissent, </w:t>
      </w:r>
      <w:proofErr w:type="gramStart"/>
      <w:r w:rsidRPr="006E6D5C">
        <w:rPr>
          <w:rFonts w:asciiTheme="minorHAnsi" w:hAnsiTheme="minorHAnsi"/>
          <w:color w:val="0D0D12"/>
          <w:sz w:val="28"/>
          <w:szCs w:val="27"/>
          <w:lang w:val="en-US"/>
        </w:rPr>
        <w:t>Winter</w:t>
      </w:r>
      <w:proofErr w:type="gramEnd"/>
      <w:r w:rsidR="006E6D5C">
        <w:rPr>
          <w:rFonts w:asciiTheme="minorHAnsi" w:hAnsiTheme="minorHAnsi"/>
          <w:color w:val="0D0D12"/>
          <w:sz w:val="28"/>
          <w:szCs w:val="27"/>
          <w:lang w:val="en-US"/>
        </w:rPr>
        <w:t xml:space="preserve"> </w:t>
      </w:r>
      <w:r w:rsidRPr="006E6D5C">
        <w:rPr>
          <w:rFonts w:asciiTheme="minorHAnsi" w:hAnsiTheme="minorHAnsi"/>
          <w:color w:val="0D0D12"/>
          <w:sz w:val="28"/>
          <w:szCs w:val="27"/>
          <w:lang w:val="en-US"/>
        </w:rPr>
        <w:t>1994</w:t>
      </w:r>
    </w:p>
    <w:p w14:paraId="250C0D21" w14:textId="77777777" w:rsidR="009D37CE" w:rsidRPr="006E6D5C" w:rsidRDefault="009D37CE" w:rsidP="009D37CE">
      <w:pPr>
        <w:pStyle w:val="NormaleWeb"/>
        <w:spacing w:before="0" w:beforeAutospacing="0" w:after="0" w:line="240" w:lineRule="auto"/>
        <w:rPr>
          <w:rFonts w:asciiTheme="minorHAnsi" w:hAnsiTheme="minorHAnsi"/>
          <w:sz w:val="28"/>
          <w:szCs w:val="27"/>
        </w:rPr>
      </w:pPr>
      <w:r w:rsidRPr="006E6D5C">
        <w:rPr>
          <w:rFonts w:asciiTheme="minorHAnsi" w:hAnsiTheme="minorHAnsi"/>
          <w:color w:val="000000"/>
          <w:sz w:val="28"/>
          <w:szCs w:val="27"/>
        </w:rPr>
        <w:t>Regione Emilia-Romagna, Per una comunità interculturale (2014-2016)</w:t>
      </w:r>
    </w:p>
    <w:p w14:paraId="5A6064C2" w14:textId="77777777" w:rsidR="009D37CE" w:rsidRPr="006E6D5C" w:rsidRDefault="009D37CE" w:rsidP="009D37CE">
      <w:pPr>
        <w:pStyle w:val="NormaleWeb"/>
        <w:spacing w:before="0" w:beforeAutospacing="0" w:after="0" w:line="240" w:lineRule="auto"/>
        <w:rPr>
          <w:rFonts w:asciiTheme="minorHAnsi" w:hAnsiTheme="minorHAnsi"/>
          <w:sz w:val="28"/>
          <w:szCs w:val="27"/>
        </w:rPr>
      </w:pPr>
      <w:r w:rsidRPr="006E6D5C">
        <w:rPr>
          <w:rFonts w:asciiTheme="minorHAnsi" w:hAnsiTheme="minorHAnsi"/>
          <w:color w:val="000000"/>
          <w:sz w:val="28"/>
          <w:szCs w:val="27"/>
        </w:rPr>
        <w:t xml:space="preserve">A. Sen, </w:t>
      </w:r>
      <w:proofErr w:type="gramStart"/>
      <w:r w:rsidRPr="006E6D5C">
        <w:rPr>
          <w:rFonts w:asciiTheme="minorHAnsi" w:hAnsiTheme="minorHAnsi"/>
          <w:i/>
          <w:iCs/>
          <w:color w:val="000000"/>
          <w:sz w:val="28"/>
          <w:szCs w:val="27"/>
        </w:rPr>
        <w:t>Le diseguaglianza</w:t>
      </w:r>
      <w:proofErr w:type="gramEnd"/>
      <w:r w:rsidRPr="006E6D5C">
        <w:rPr>
          <w:rFonts w:asciiTheme="minorHAnsi" w:hAnsiTheme="minorHAnsi"/>
          <w:i/>
          <w:iCs/>
          <w:color w:val="000000"/>
          <w:sz w:val="28"/>
          <w:szCs w:val="27"/>
        </w:rPr>
        <w:t>. Un riesame critico</w:t>
      </w:r>
      <w:r w:rsidRPr="006E6D5C">
        <w:rPr>
          <w:rFonts w:asciiTheme="minorHAnsi" w:hAnsiTheme="minorHAnsi"/>
          <w:color w:val="000000"/>
          <w:sz w:val="28"/>
          <w:szCs w:val="27"/>
        </w:rPr>
        <w:t>, Bologna, Il Mulino, 2010</w:t>
      </w:r>
    </w:p>
    <w:p w14:paraId="3F06420A" w14:textId="77777777" w:rsidR="009D37CE" w:rsidRPr="006E6D5C" w:rsidRDefault="009D37CE" w:rsidP="009D37CE">
      <w:pPr>
        <w:pStyle w:val="NormaleWeb"/>
        <w:spacing w:before="0" w:beforeAutospacing="0" w:after="0" w:line="240" w:lineRule="auto"/>
        <w:rPr>
          <w:rFonts w:asciiTheme="minorHAnsi" w:hAnsiTheme="minorHAnsi"/>
          <w:sz w:val="28"/>
          <w:szCs w:val="27"/>
        </w:rPr>
      </w:pPr>
      <w:r w:rsidRPr="006E6D5C">
        <w:rPr>
          <w:rFonts w:asciiTheme="minorHAnsi" w:hAnsiTheme="minorHAnsi"/>
          <w:color w:val="000000"/>
          <w:sz w:val="28"/>
          <w:szCs w:val="27"/>
        </w:rPr>
        <w:t xml:space="preserve">S. </w:t>
      </w:r>
      <w:proofErr w:type="spellStart"/>
      <w:r w:rsidRPr="006E6D5C">
        <w:rPr>
          <w:rFonts w:asciiTheme="minorHAnsi" w:hAnsiTheme="minorHAnsi"/>
          <w:color w:val="000000"/>
          <w:sz w:val="28"/>
          <w:szCs w:val="27"/>
        </w:rPr>
        <w:t>Taliani</w:t>
      </w:r>
      <w:proofErr w:type="spellEnd"/>
      <w:r w:rsidRPr="006E6D5C">
        <w:rPr>
          <w:rFonts w:asciiTheme="minorHAnsi" w:hAnsiTheme="minorHAnsi"/>
          <w:color w:val="000000"/>
          <w:sz w:val="28"/>
          <w:szCs w:val="27"/>
        </w:rPr>
        <w:t xml:space="preserve">, </w:t>
      </w:r>
      <w:r w:rsidRPr="006E6D5C">
        <w:rPr>
          <w:rFonts w:asciiTheme="minorHAnsi" w:hAnsiTheme="minorHAnsi"/>
          <w:i/>
          <w:iCs/>
          <w:color w:val="000000"/>
          <w:sz w:val="28"/>
          <w:szCs w:val="27"/>
        </w:rPr>
        <w:t>Il rovescio della migrazione</w:t>
      </w:r>
      <w:r w:rsidRPr="006E6D5C">
        <w:rPr>
          <w:rFonts w:asciiTheme="minorHAnsi" w:hAnsiTheme="minorHAnsi"/>
          <w:color w:val="000000"/>
          <w:sz w:val="28"/>
          <w:szCs w:val="27"/>
        </w:rPr>
        <w:t>, Fondo Europeo per l’interazione di cittadini di paesi terzi</w:t>
      </w:r>
    </w:p>
    <w:p w14:paraId="6E20521F" w14:textId="77777777" w:rsidR="009D37CE" w:rsidRPr="006E6D5C" w:rsidRDefault="009D37CE" w:rsidP="009D37CE">
      <w:pPr>
        <w:pStyle w:val="NormaleWeb"/>
        <w:spacing w:before="0" w:beforeAutospacing="0" w:after="0" w:line="240" w:lineRule="auto"/>
        <w:rPr>
          <w:rFonts w:asciiTheme="minorHAnsi" w:hAnsiTheme="minorHAnsi"/>
          <w:sz w:val="28"/>
          <w:szCs w:val="27"/>
        </w:rPr>
      </w:pPr>
      <w:r w:rsidRPr="006E6D5C">
        <w:rPr>
          <w:rFonts w:asciiTheme="minorHAnsi" w:hAnsiTheme="minorHAnsi"/>
          <w:color w:val="000000"/>
          <w:sz w:val="28"/>
          <w:szCs w:val="27"/>
        </w:rPr>
        <w:t xml:space="preserve">D. Tega (a cura di), </w:t>
      </w:r>
      <w:r w:rsidRPr="006E6D5C">
        <w:rPr>
          <w:rFonts w:asciiTheme="minorHAnsi" w:hAnsiTheme="minorHAnsi"/>
          <w:i/>
          <w:iCs/>
          <w:color w:val="000000"/>
          <w:sz w:val="28"/>
          <w:szCs w:val="27"/>
        </w:rPr>
        <w:t>Le discriminazioni razziali ed etniche</w:t>
      </w:r>
      <w:r w:rsidRPr="006E6D5C">
        <w:rPr>
          <w:rFonts w:asciiTheme="minorHAnsi" w:hAnsiTheme="minorHAnsi"/>
          <w:color w:val="000000"/>
          <w:sz w:val="28"/>
          <w:szCs w:val="27"/>
        </w:rPr>
        <w:t>, Roma, Armando, 2011</w:t>
      </w:r>
    </w:p>
    <w:p w14:paraId="68FB5CF4" w14:textId="77777777" w:rsidR="009D37CE" w:rsidRPr="006E6D5C" w:rsidRDefault="009D37CE" w:rsidP="009D37CE">
      <w:pPr>
        <w:pStyle w:val="NormaleWeb"/>
        <w:spacing w:before="0" w:beforeAutospacing="0" w:after="0" w:line="240" w:lineRule="auto"/>
        <w:rPr>
          <w:rFonts w:asciiTheme="minorHAnsi" w:hAnsiTheme="minorHAnsi"/>
          <w:sz w:val="28"/>
          <w:szCs w:val="27"/>
        </w:rPr>
      </w:pPr>
      <w:r w:rsidRPr="006E6D5C">
        <w:rPr>
          <w:rFonts w:asciiTheme="minorHAnsi" w:hAnsiTheme="minorHAnsi"/>
          <w:color w:val="000000"/>
          <w:sz w:val="28"/>
          <w:szCs w:val="27"/>
        </w:rPr>
        <w:t xml:space="preserve">UNDP, </w:t>
      </w:r>
      <w:r w:rsidRPr="007B79E8">
        <w:rPr>
          <w:rFonts w:asciiTheme="minorHAnsi" w:hAnsiTheme="minorHAnsi"/>
          <w:i/>
          <w:color w:val="000000"/>
          <w:sz w:val="28"/>
          <w:szCs w:val="27"/>
        </w:rPr>
        <w:t xml:space="preserve">Rapporto 2000 su Lo sviluppo </w:t>
      </w:r>
      <w:proofErr w:type="gramStart"/>
      <w:r w:rsidRPr="007B79E8">
        <w:rPr>
          <w:rFonts w:asciiTheme="minorHAnsi" w:hAnsiTheme="minorHAnsi"/>
          <w:i/>
          <w:color w:val="000000"/>
          <w:sz w:val="28"/>
          <w:szCs w:val="27"/>
        </w:rPr>
        <w:t>umano</w:t>
      </w:r>
      <w:r w:rsidR="007B79E8">
        <w:rPr>
          <w:rFonts w:asciiTheme="minorHAnsi" w:hAnsiTheme="minorHAnsi"/>
          <w:color w:val="000000"/>
          <w:sz w:val="28"/>
          <w:szCs w:val="27"/>
        </w:rPr>
        <w:t xml:space="preserve">,  </w:t>
      </w:r>
      <w:r w:rsidRPr="006E6D5C">
        <w:rPr>
          <w:rFonts w:asciiTheme="minorHAnsi" w:hAnsiTheme="minorHAnsi"/>
          <w:color w:val="000000"/>
          <w:sz w:val="28"/>
          <w:szCs w:val="27"/>
        </w:rPr>
        <w:t>11</w:t>
      </w:r>
      <w:proofErr w:type="gramEnd"/>
      <w:r w:rsidRPr="006E6D5C">
        <w:rPr>
          <w:rFonts w:asciiTheme="minorHAnsi" w:hAnsiTheme="minorHAnsi"/>
          <w:color w:val="000000"/>
          <w:sz w:val="28"/>
          <w:szCs w:val="27"/>
        </w:rPr>
        <w:t xml:space="preserve">. </w:t>
      </w:r>
      <w:r w:rsidRPr="006E6D5C">
        <w:rPr>
          <w:rFonts w:asciiTheme="minorHAnsi" w:hAnsiTheme="minorHAnsi"/>
          <w:i/>
          <w:iCs/>
          <w:color w:val="000000"/>
          <w:sz w:val="28"/>
          <w:szCs w:val="27"/>
        </w:rPr>
        <w:t>I diritti umani</w:t>
      </w:r>
    </w:p>
    <w:p w14:paraId="0E29F9D9" w14:textId="77777777" w:rsidR="009D37CE" w:rsidRPr="006E6D5C" w:rsidRDefault="009D37CE" w:rsidP="009D37CE">
      <w:pPr>
        <w:pStyle w:val="NormaleWeb"/>
        <w:spacing w:before="0" w:beforeAutospacing="0" w:after="0" w:line="240" w:lineRule="auto"/>
        <w:rPr>
          <w:rFonts w:asciiTheme="minorHAnsi" w:hAnsiTheme="minorHAnsi"/>
          <w:sz w:val="28"/>
          <w:szCs w:val="27"/>
        </w:rPr>
      </w:pPr>
      <w:r w:rsidRPr="006E6D5C">
        <w:rPr>
          <w:rFonts w:asciiTheme="minorHAnsi" w:hAnsiTheme="minorHAnsi"/>
          <w:color w:val="000000"/>
          <w:sz w:val="28"/>
          <w:szCs w:val="27"/>
        </w:rPr>
        <w:t xml:space="preserve">D. </w:t>
      </w:r>
      <w:proofErr w:type="spellStart"/>
      <w:r w:rsidRPr="006E6D5C">
        <w:rPr>
          <w:rFonts w:asciiTheme="minorHAnsi" w:hAnsiTheme="minorHAnsi"/>
          <w:color w:val="000000"/>
          <w:sz w:val="28"/>
          <w:szCs w:val="27"/>
        </w:rPr>
        <w:t>Zolo</w:t>
      </w:r>
      <w:proofErr w:type="spellEnd"/>
      <w:r w:rsidRPr="006E6D5C">
        <w:rPr>
          <w:rFonts w:asciiTheme="minorHAnsi" w:hAnsiTheme="minorHAnsi"/>
          <w:color w:val="000000"/>
          <w:sz w:val="28"/>
          <w:szCs w:val="27"/>
        </w:rPr>
        <w:t xml:space="preserve">, </w:t>
      </w:r>
      <w:r w:rsidRPr="006E6D5C">
        <w:rPr>
          <w:rFonts w:asciiTheme="minorHAnsi" w:hAnsiTheme="minorHAnsi"/>
          <w:i/>
          <w:iCs/>
          <w:color w:val="000000"/>
          <w:sz w:val="28"/>
          <w:szCs w:val="27"/>
        </w:rPr>
        <w:t>La cittadinanza</w:t>
      </w:r>
      <w:r w:rsidRPr="006E6D5C">
        <w:rPr>
          <w:rFonts w:asciiTheme="minorHAnsi" w:hAnsiTheme="minorHAnsi"/>
          <w:color w:val="000000"/>
          <w:sz w:val="28"/>
          <w:szCs w:val="27"/>
        </w:rPr>
        <w:t>, Roma-Bari, Laterza, 1994.</w:t>
      </w:r>
    </w:p>
    <w:p w14:paraId="7B62C14F" w14:textId="77777777" w:rsidR="009D37CE" w:rsidRPr="006E6D5C" w:rsidRDefault="009D37CE" w:rsidP="009D37CE">
      <w:pPr>
        <w:pStyle w:val="NormaleWeb"/>
        <w:spacing w:before="0" w:beforeAutospacing="0" w:after="0" w:line="240" w:lineRule="auto"/>
        <w:rPr>
          <w:rFonts w:asciiTheme="minorHAnsi" w:hAnsiTheme="minorHAnsi"/>
          <w:color w:val="000000"/>
          <w:sz w:val="14"/>
          <w:szCs w:val="27"/>
        </w:rPr>
      </w:pPr>
    </w:p>
    <w:p w14:paraId="169EFED8" w14:textId="77777777" w:rsidR="009D37CE" w:rsidRPr="006E6D5C" w:rsidRDefault="009D37CE" w:rsidP="009D37CE">
      <w:pPr>
        <w:pStyle w:val="NormaleWeb"/>
        <w:spacing w:before="0" w:beforeAutospacing="0" w:after="0" w:line="240" w:lineRule="auto"/>
        <w:rPr>
          <w:rFonts w:asciiTheme="minorHAnsi" w:hAnsiTheme="minorHAnsi"/>
          <w:sz w:val="28"/>
          <w:szCs w:val="27"/>
        </w:rPr>
      </w:pPr>
      <w:r w:rsidRPr="006E6D5C">
        <w:rPr>
          <w:rFonts w:asciiTheme="minorHAnsi" w:hAnsiTheme="minorHAnsi"/>
          <w:color w:val="000000"/>
          <w:sz w:val="28"/>
          <w:szCs w:val="27"/>
        </w:rPr>
        <w:t xml:space="preserve">Sul sito divulgativo </w:t>
      </w:r>
      <w:r w:rsidRPr="006E6D5C">
        <w:rPr>
          <w:rFonts w:asciiTheme="minorHAnsi" w:hAnsiTheme="minorHAnsi"/>
          <w:b/>
          <w:bCs/>
          <w:color w:val="000000"/>
          <w:sz w:val="28"/>
          <w:szCs w:val="27"/>
        </w:rPr>
        <w:t>neodemos.info</w:t>
      </w:r>
      <w:r w:rsidRPr="006E6D5C">
        <w:rPr>
          <w:rFonts w:asciiTheme="minorHAnsi" w:hAnsiTheme="minorHAnsi"/>
          <w:color w:val="000000"/>
          <w:sz w:val="28"/>
          <w:szCs w:val="27"/>
        </w:rPr>
        <w:t xml:space="preserve"> è disponibile una raccolta di numerosi articoli sul tema immigrazione, che costituisce una base conoscitiva gratuita, di facile accesso e con un archivio storico ormai più che decennale.</w:t>
      </w:r>
    </w:p>
    <w:p w14:paraId="6CA363C8" w14:textId="77777777" w:rsidR="009D37CE" w:rsidRPr="006E6D5C" w:rsidRDefault="009D37CE" w:rsidP="009D37CE">
      <w:pPr>
        <w:pStyle w:val="NormaleWeb"/>
        <w:spacing w:before="0" w:beforeAutospacing="0" w:after="0" w:line="240" w:lineRule="auto"/>
        <w:rPr>
          <w:rFonts w:asciiTheme="minorHAnsi" w:hAnsiTheme="minorHAnsi"/>
          <w:i/>
          <w:iCs/>
          <w:color w:val="000000"/>
          <w:sz w:val="16"/>
          <w:szCs w:val="27"/>
        </w:rPr>
      </w:pPr>
    </w:p>
    <w:p w14:paraId="5337DC27" w14:textId="77777777" w:rsidR="009D37CE" w:rsidRPr="006E6D5C" w:rsidRDefault="009D37CE" w:rsidP="009D37CE">
      <w:pPr>
        <w:pStyle w:val="NormaleWeb"/>
        <w:spacing w:before="0" w:beforeAutospacing="0" w:after="0" w:line="240" w:lineRule="auto"/>
        <w:rPr>
          <w:rFonts w:asciiTheme="minorHAnsi" w:hAnsiTheme="minorHAnsi"/>
          <w:sz w:val="28"/>
          <w:szCs w:val="27"/>
        </w:rPr>
      </w:pPr>
      <w:r w:rsidRPr="006E6D5C">
        <w:rPr>
          <w:rFonts w:asciiTheme="minorHAnsi" w:hAnsiTheme="minorHAnsi"/>
          <w:i/>
          <w:iCs/>
          <w:color w:val="000000"/>
          <w:sz w:val="28"/>
          <w:szCs w:val="27"/>
        </w:rPr>
        <w:t>Rapporto sulla popolazione. Le molte facce della presenza straniera in Italia,</w:t>
      </w:r>
      <w:r w:rsidRPr="006E6D5C">
        <w:rPr>
          <w:rFonts w:asciiTheme="minorHAnsi" w:hAnsiTheme="minorHAnsi"/>
          <w:color w:val="000000"/>
          <w:sz w:val="28"/>
          <w:szCs w:val="27"/>
        </w:rPr>
        <w:t xml:space="preserve"> Bologna, Il Mulino, 2017</w:t>
      </w:r>
      <w:r w:rsidRPr="006E6D5C">
        <w:rPr>
          <w:rFonts w:asciiTheme="minorHAnsi" w:hAnsiTheme="minorHAnsi"/>
          <w:color w:val="000000"/>
          <w:sz w:val="28"/>
          <w:szCs w:val="27"/>
        </w:rPr>
        <w:br/>
        <w:t>C</w:t>
      </w:r>
      <w:r w:rsidR="006E6D5C">
        <w:rPr>
          <w:rFonts w:asciiTheme="minorHAnsi" w:hAnsiTheme="minorHAnsi"/>
          <w:color w:val="000000"/>
          <w:sz w:val="28"/>
          <w:szCs w:val="27"/>
        </w:rPr>
        <w:t xml:space="preserve">. </w:t>
      </w:r>
      <w:r w:rsidRPr="006E6D5C">
        <w:rPr>
          <w:rFonts w:asciiTheme="minorHAnsi" w:hAnsiTheme="minorHAnsi"/>
          <w:color w:val="000000"/>
          <w:sz w:val="28"/>
          <w:szCs w:val="27"/>
        </w:rPr>
        <w:t>Bonifazi (</w:t>
      </w:r>
      <w:r w:rsidR="006E6D5C">
        <w:rPr>
          <w:rFonts w:asciiTheme="minorHAnsi" w:hAnsiTheme="minorHAnsi"/>
          <w:color w:val="000000"/>
          <w:sz w:val="28"/>
          <w:szCs w:val="27"/>
        </w:rPr>
        <w:t xml:space="preserve">a </w:t>
      </w:r>
      <w:r w:rsidRPr="006E6D5C">
        <w:rPr>
          <w:rFonts w:asciiTheme="minorHAnsi" w:hAnsiTheme="minorHAnsi"/>
          <w:color w:val="000000"/>
          <w:sz w:val="28"/>
          <w:szCs w:val="27"/>
        </w:rPr>
        <w:t>cura</w:t>
      </w:r>
      <w:r w:rsidR="006E6D5C">
        <w:rPr>
          <w:rFonts w:asciiTheme="minorHAnsi" w:hAnsiTheme="minorHAnsi"/>
          <w:color w:val="000000"/>
          <w:sz w:val="28"/>
          <w:szCs w:val="27"/>
        </w:rPr>
        <w:t xml:space="preserve"> di</w:t>
      </w:r>
      <w:r w:rsidRPr="006E6D5C">
        <w:rPr>
          <w:rFonts w:asciiTheme="minorHAnsi" w:hAnsiTheme="minorHAnsi"/>
          <w:color w:val="000000"/>
          <w:sz w:val="28"/>
          <w:szCs w:val="27"/>
        </w:rPr>
        <w:t xml:space="preserve">), </w:t>
      </w:r>
      <w:r w:rsidRPr="006E6D5C">
        <w:rPr>
          <w:rFonts w:asciiTheme="minorHAnsi" w:hAnsiTheme="minorHAnsi"/>
          <w:i/>
          <w:iCs/>
          <w:color w:val="000000"/>
          <w:sz w:val="28"/>
          <w:szCs w:val="27"/>
        </w:rPr>
        <w:t>Migrazioni e integrazioni nell'Italia di oggi,</w:t>
      </w:r>
      <w:r w:rsidRPr="006E6D5C">
        <w:rPr>
          <w:rFonts w:asciiTheme="minorHAnsi" w:hAnsiTheme="minorHAnsi"/>
          <w:color w:val="000000"/>
          <w:sz w:val="28"/>
          <w:szCs w:val="27"/>
        </w:rPr>
        <w:t xml:space="preserve"> Roma, IRPSS-CNR Monografie, 2017</w:t>
      </w:r>
    </w:p>
    <w:p w14:paraId="21059E9C" w14:textId="77777777" w:rsidR="002923FC" w:rsidRPr="006E6D5C" w:rsidRDefault="009D37CE" w:rsidP="00511709">
      <w:pPr>
        <w:pStyle w:val="NormaleWeb"/>
        <w:spacing w:before="0" w:beforeAutospacing="0" w:after="0" w:line="240" w:lineRule="auto"/>
        <w:rPr>
          <w:rFonts w:asciiTheme="minorHAnsi" w:hAnsiTheme="minorHAnsi"/>
          <w:sz w:val="28"/>
          <w:szCs w:val="27"/>
        </w:rPr>
      </w:pPr>
      <w:r w:rsidRPr="006E6D5C">
        <w:rPr>
          <w:rFonts w:asciiTheme="minorHAnsi" w:hAnsiTheme="minorHAnsi"/>
          <w:color w:val="000000"/>
          <w:sz w:val="28"/>
          <w:szCs w:val="27"/>
        </w:rPr>
        <w:t>M</w:t>
      </w:r>
      <w:r w:rsidR="006E6D5C">
        <w:rPr>
          <w:rFonts w:asciiTheme="minorHAnsi" w:hAnsiTheme="minorHAnsi"/>
          <w:color w:val="000000"/>
          <w:sz w:val="28"/>
          <w:szCs w:val="27"/>
        </w:rPr>
        <w:t xml:space="preserve">. </w:t>
      </w:r>
      <w:r w:rsidRPr="006E6D5C">
        <w:rPr>
          <w:rFonts w:asciiTheme="minorHAnsi" w:hAnsiTheme="minorHAnsi"/>
          <w:color w:val="000000"/>
          <w:sz w:val="28"/>
          <w:szCs w:val="27"/>
        </w:rPr>
        <w:t xml:space="preserve">Colucci, </w:t>
      </w:r>
      <w:r w:rsidRPr="006E6D5C">
        <w:rPr>
          <w:rFonts w:asciiTheme="minorHAnsi" w:hAnsiTheme="minorHAnsi"/>
          <w:i/>
          <w:iCs/>
          <w:color w:val="000000"/>
          <w:sz w:val="28"/>
          <w:szCs w:val="27"/>
        </w:rPr>
        <w:t xml:space="preserve">Storia dell'immigrazione straniera in Italia. Dal 1945 ai nostri giorni, </w:t>
      </w:r>
      <w:r w:rsidRPr="006E6D5C">
        <w:rPr>
          <w:rFonts w:asciiTheme="minorHAnsi" w:hAnsiTheme="minorHAnsi"/>
          <w:color w:val="000000"/>
          <w:sz w:val="28"/>
          <w:szCs w:val="27"/>
        </w:rPr>
        <w:t>Roma,</w:t>
      </w:r>
      <w:r w:rsidRPr="006E6D5C">
        <w:rPr>
          <w:rFonts w:asciiTheme="minorHAnsi" w:hAnsiTheme="minorHAnsi"/>
          <w:i/>
          <w:iCs/>
          <w:color w:val="000000"/>
          <w:sz w:val="28"/>
          <w:szCs w:val="27"/>
        </w:rPr>
        <w:t xml:space="preserve"> </w:t>
      </w:r>
      <w:r w:rsidRPr="006E6D5C">
        <w:rPr>
          <w:rFonts w:asciiTheme="minorHAnsi" w:hAnsiTheme="minorHAnsi"/>
          <w:color w:val="000000"/>
          <w:sz w:val="28"/>
          <w:szCs w:val="27"/>
        </w:rPr>
        <w:t>Carocci, 2018</w:t>
      </w:r>
    </w:p>
    <w:sectPr w:rsidR="002923FC" w:rsidRPr="006E6D5C" w:rsidSect="009D37CE">
      <w:pgSz w:w="11906" w:h="16838"/>
      <w:pgMar w:top="1134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CE"/>
    <w:rsid w:val="00002D9A"/>
    <w:rsid w:val="000038AF"/>
    <w:rsid w:val="00013005"/>
    <w:rsid w:val="000168AF"/>
    <w:rsid w:val="00036019"/>
    <w:rsid w:val="000364BB"/>
    <w:rsid w:val="000370F7"/>
    <w:rsid w:val="00044D4C"/>
    <w:rsid w:val="00046A09"/>
    <w:rsid w:val="00057FC6"/>
    <w:rsid w:val="000610F9"/>
    <w:rsid w:val="00086845"/>
    <w:rsid w:val="000B20D7"/>
    <w:rsid w:val="000B4384"/>
    <w:rsid w:val="000C3AF3"/>
    <w:rsid w:val="000E2B8C"/>
    <w:rsid w:val="000F2192"/>
    <w:rsid w:val="000F4EAA"/>
    <w:rsid w:val="00104012"/>
    <w:rsid w:val="00121966"/>
    <w:rsid w:val="00122F53"/>
    <w:rsid w:val="001352C2"/>
    <w:rsid w:val="00136EE2"/>
    <w:rsid w:val="0015600F"/>
    <w:rsid w:val="0016206E"/>
    <w:rsid w:val="001669E4"/>
    <w:rsid w:val="001770BB"/>
    <w:rsid w:val="00186CE1"/>
    <w:rsid w:val="001A21D3"/>
    <w:rsid w:val="001C400F"/>
    <w:rsid w:val="001D0C1C"/>
    <w:rsid w:val="001F0DA1"/>
    <w:rsid w:val="001F42E2"/>
    <w:rsid w:val="00201DFD"/>
    <w:rsid w:val="002107F4"/>
    <w:rsid w:val="002310E7"/>
    <w:rsid w:val="00252CC8"/>
    <w:rsid w:val="00256A4A"/>
    <w:rsid w:val="002577B6"/>
    <w:rsid w:val="00262D83"/>
    <w:rsid w:val="00264AA4"/>
    <w:rsid w:val="0026634A"/>
    <w:rsid w:val="00274784"/>
    <w:rsid w:val="00283F40"/>
    <w:rsid w:val="002C0E65"/>
    <w:rsid w:val="002E1AD8"/>
    <w:rsid w:val="00303044"/>
    <w:rsid w:val="00322C4D"/>
    <w:rsid w:val="003919CD"/>
    <w:rsid w:val="00395EF5"/>
    <w:rsid w:val="003A0EC3"/>
    <w:rsid w:val="003C1DEF"/>
    <w:rsid w:val="003D1710"/>
    <w:rsid w:val="003E04A3"/>
    <w:rsid w:val="003E64B2"/>
    <w:rsid w:val="003F49C8"/>
    <w:rsid w:val="003F731E"/>
    <w:rsid w:val="003F7AAB"/>
    <w:rsid w:val="0040607F"/>
    <w:rsid w:val="00407398"/>
    <w:rsid w:val="004211D1"/>
    <w:rsid w:val="00430142"/>
    <w:rsid w:val="00440CDF"/>
    <w:rsid w:val="00442D37"/>
    <w:rsid w:val="00457378"/>
    <w:rsid w:val="00465CD1"/>
    <w:rsid w:val="0046780B"/>
    <w:rsid w:val="00477B5D"/>
    <w:rsid w:val="0049145D"/>
    <w:rsid w:val="00496F4A"/>
    <w:rsid w:val="004A11F1"/>
    <w:rsid w:val="004A3898"/>
    <w:rsid w:val="004A41E3"/>
    <w:rsid w:val="004E1855"/>
    <w:rsid w:val="004E3E60"/>
    <w:rsid w:val="004F1570"/>
    <w:rsid w:val="00511554"/>
    <w:rsid w:val="00511709"/>
    <w:rsid w:val="0052457F"/>
    <w:rsid w:val="00534B76"/>
    <w:rsid w:val="005404D3"/>
    <w:rsid w:val="00543638"/>
    <w:rsid w:val="00545696"/>
    <w:rsid w:val="00553D16"/>
    <w:rsid w:val="00553EFD"/>
    <w:rsid w:val="0056696E"/>
    <w:rsid w:val="0059229E"/>
    <w:rsid w:val="005A7824"/>
    <w:rsid w:val="005D12A9"/>
    <w:rsid w:val="005F7E09"/>
    <w:rsid w:val="00643A6C"/>
    <w:rsid w:val="00654974"/>
    <w:rsid w:val="00677BF9"/>
    <w:rsid w:val="00691787"/>
    <w:rsid w:val="006B0F70"/>
    <w:rsid w:val="006B48E1"/>
    <w:rsid w:val="006C2345"/>
    <w:rsid w:val="006C5421"/>
    <w:rsid w:val="006C7CCA"/>
    <w:rsid w:val="006D7C68"/>
    <w:rsid w:val="006E0CB5"/>
    <w:rsid w:val="006E6D5C"/>
    <w:rsid w:val="00722D74"/>
    <w:rsid w:val="00722E73"/>
    <w:rsid w:val="007424E3"/>
    <w:rsid w:val="00755DC0"/>
    <w:rsid w:val="00757AC8"/>
    <w:rsid w:val="00765823"/>
    <w:rsid w:val="007963F0"/>
    <w:rsid w:val="00796764"/>
    <w:rsid w:val="007A1EA9"/>
    <w:rsid w:val="007B79E8"/>
    <w:rsid w:val="007D72A6"/>
    <w:rsid w:val="007F1A73"/>
    <w:rsid w:val="007F236A"/>
    <w:rsid w:val="007F4E96"/>
    <w:rsid w:val="007F4F45"/>
    <w:rsid w:val="00807E84"/>
    <w:rsid w:val="008630C5"/>
    <w:rsid w:val="00873931"/>
    <w:rsid w:val="0089109C"/>
    <w:rsid w:val="008B0307"/>
    <w:rsid w:val="008F35FC"/>
    <w:rsid w:val="008F74B1"/>
    <w:rsid w:val="009226DB"/>
    <w:rsid w:val="00936858"/>
    <w:rsid w:val="009428DC"/>
    <w:rsid w:val="0094440E"/>
    <w:rsid w:val="009523E5"/>
    <w:rsid w:val="009534CF"/>
    <w:rsid w:val="00971437"/>
    <w:rsid w:val="00992E77"/>
    <w:rsid w:val="009A4983"/>
    <w:rsid w:val="009B1AE3"/>
    <w:rsid w:val="009B69E6"/>
    <w:rsid w:val="009C23C3"/>
    <w:rsid w:val="009D37CE"/>
    <w:rsid w:val="009E7199"/>
    <w:rsid w:val="009F5B3E"/>
    <w:rsid w:val="009F5C09"/>
    <w:rsid w:val="009F6E1B"/>
    <w:rsid w:val="00A36637"/>
    <w:rsid w:val="00A63A70"/>
    <w:rsid w:val="00A76B43"/>
    <w:rsid w:val="00A8201A"/>
    <w:rsid w:val="00AA28DA"/>
    <w:rsid w:val="00AA3FBD"/>
    <w:rsid w:val="00AA5BD4"/>
    <w:rsid w:val="00AA75DC"/>
    <w:rsid w:val="00AF0302"/>
    <w:rsid w:val="00AF1293"/>
    <w:rsid w:val="00B033DB"/>
    <w:rsid w:val="00B11346"/>
    <w:rsid w:val="00B21654"/>
    <w:rsid w:val="00B25ED3"/>
    <w:rsid w:val="00B32888"/>
    <w:rsid w:val="00B35CF9"/>
    <w:rsid w:val="00B47EAC"/>
    <w:rsid w:val="00B63CFE"/>
    <w:rsid w:val="00B738E1"/>
    <w:rsid w:val="00BA407E"/>
    <w:rsid w:val="00BB54C4"/>
    <w:rsid w:val="00BC5E4A"/>
    <w:rsid w:val="00BC5EF9"/>
    <w:rsid w:val="00BF3619"/>
    <w:rsid w:val="00BF4963"/>
    <w:rsid w:val="00C010F3"/>
    <w:rsid w:val="00C6060F"/>
    <w:rsid w:val="00C62B02"/>
    <w:rsid w:val="00CA633F"/>
    <w:rsid w:val="00CC4E6D"/>
    <w:rsid w:val="00CD3269"/>
    <w:rsid w:val="00CE3327"/>
    <w:rsid w:val="00CE4D63"/>
    <w:rsid w:val="00D11121"/>
    <w:rsid w:val="00D36109"/>
    <w:rsid w:val="00D42818"/>
    <w:rsid w:val="00D56B2F"/>
    <w:rsid w:val="00D87470"/>
    <w:rsid w:val="00DB27A6"/>
    <w:rsid w:val="00DB65DD"/>
    <w:rsid w:val="00DB705E"/>
    <w:rsid w:val="00DC19F3"/>
    <w:rsid w:val="00DD348A"/>
    <w:rsid w:val="00DF404D"/>
    <w:rsid w:val="00E32473"/>
    <w:rsid w:val="00E33EBA"/>
    <w:rsid w:val="00E553CC"/>
    <w:rsid w:val="00E85307"/>
    <w:rsid w:val="00E901D6"/>
    <w:rsid w:val="00EB0300"/>
    <w:rsid w:val="00EC0DAE"/>
    <w:rsid w:val="00EC17C6"/>
    <w:rsid w:val="00EE37A0"/>
    <w:rsid w:val="00EF1A90"/>
    <w:rsid w:val="00F03655"/>
    <w:rsid w:val="00F0598F"/>
    <w:rsid w:val="00F114B1"/>
    <w:rsid w:val="00F13BA0"/>
    <w:rsid w:val="00F15DFE"/>
    <w:rsid w:val="00F310F7"/>
    <w:rsid w:val="00F35E12"/>
    <w:rsid w:val="00F41925"/>
    <w:rsid w:val="00F44CA1"/>
    <w:rsid w:val="00F5489C"/>
    <w:rsid w:val="00F70A6D"/>
    <w:rsid w:val="00F715A2"/>
    <w:rsid w:val="00F756C1"/>
    <w:rsid w:val="00F94103"/>
    <w:rsid w:val="00FB2F63"/>
    <w:rsid w:val="00FC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6592"/>
  <w15:docId w15:val="{722B0F6C-1183-4AEE-A9A8-C30232D7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634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26634A"/>
    <w:rPr>
      <w:i/>
      <w:iCs/>
    </w:rPr>
  </w:style>
  <w:style w:type="paragraph" w:styleId="NormaleWeb">
    <w:name w:val="Normal (Web)"/>
    <w:basedOn w:val="Normale"/>
    <w:uiPriority w:val="99"/>
    <w:unhideWhenUsed/>
    <w:rsid w:val="009D37C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Granelli</dc:creator>
  <cp:lastModifiedBy>davide toni</cp:lastModifiedBy>
  <cp:revision>2</cp:revision>
  <dcterms:created xsi:type="dcterms:W3CDTF">2019-02-13T17:17:00Z</dcterms:created>
  <dcterms:modified xsi:type="dcterms:W3CDTF">2019-02-13T17:17:00Z</dcterms:modified>
</cp:coreProperties>
</file>